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D93979" w:rsidRDefault="00C56FD6" w:rsidP="00C56FD6">
      <w:pPr>
        <w:pStyle w:val="a5"/>
        <w:widowControl w:val="0"/>
        <w:rPr>
          <w:sz w:val="24"/>
          <w:szCs w:val="24"/>
        </w:rPr>
      </w:pPr>
      <w:r w:rsidRPr="00D93979">
        <w:rPr>
          <w:sz w:val="24"/>
          <w:szCs w:val="24"/>
        </w:rPr>
        <w:t>ПОЯСНИТЕЛЬНАЯ ЗАПИСКА</w:t>
      </w:r>
    </w:p>
    <w:p w:rsidR="00C56FD6" w:rsidRPr="00D93979" w:rsidRDefault="00C56FD6" w:rsidP="00AA30F1">
      <w:pPr>
        <w:widowControl w:val="0"/>
        <w:jc w:val="center"/>
        <w:rPr>
          <w:b/>
          <w:sz w:val="24"/>
          <w:szCs w:val="24"/>
        </w:rPr>
      </w:pPr>
      <w:r w:rsidRPr="00D93979">
        <w:rPr>
          <w:b/>
          <w:sz w:val="24"/>
          <w:szCs w:val="24"/>
        </w:rPr>
        <w:t xml:space="preserve">к проекту </w:t>
      </w:r>
      <w:r w:rsidR="003229FA" w:rsidRPr="00D93979">
        <w:rPr>
          <w:b/>
          <w:sz w:val="24"/>
          <w:szCs w:val="24"/>
        </w:rPr>
        <w:t>СТ РК</w:t>
      </w:r>
      <w:r w:rsidR="00D12D05" w:rsidRPr="00D93979">
        <w:rPr>
          <w:b/>
          <w:sz w:val="24"/>
          <w:szCs w:val="24"/>
        </w:rPr>
        <w:t xml:space="preserve"> </w:t>
      </w:r>
      <w:r w:rsidR="00AA30F1" w:rsidRPr="00D93979">
        <w:rPr>
          <w:b/>
          <w:sz w:val="24"/>
          <w:szCs w:val="24"/>
          <w:lang w:val="en-US"/>
        </w:rPr>
        <w:t>EN</w:t>
      </w:r>
      <w:r w:rsidR="00AA30F1" w:rsidRPr="00D93979">
        <w:rPr>
          <w:b/>
          <w:sz w:val="24"/>
          <w:szCs w:val="24"/>
        </w:rPr>
        <w:t xml:space="preserve"> </w:t>
      </w:r>
      <w:r w:rsidR="006B1F10" w:rsidRPr="00D93979">
        <w:rPr>
          <w:b/>
          <w:sz w:val="24"/>
          <w:szCs w:val="24"/>
        </w:rPr>
        <w:t>1744-5</w:t>
      </w:r>
      <w:r w:rsidR="007A1B04">
        <w:rPr>
          <w:b/>
          <w:sz w:val="24"/>
          <w:szCs w:val="24"/>
        </w:rPr>
        <w:t xml:space="preserve"> </w:t>
      </w:r>
      <w:r w:rsidRPr="00D93979">
        <w:rPr>
          <w:b/>
          <w:sz w:val="24"/>
          <w:szCs w:val="24"/>
        </w:rPr>
        <w:t>«</w:t>
      </w:r>
      <w:r w:rsidR="006B1F10" w:rsidRPr="00D93979">
        <w:rPr>
          <w:b/>
          <w:sz w:val="24"/>
          <w:szCs w:val="24"/>
        </w:rPr>
        <w:t>Испытания химических свойств заполнителей. Часть 5. Определение растворимых в кислоте хлоридных солей</w:t>
      </w:r>
      <w:r w:rsidRPr="00D93979">
        <w:rPr>
          <w:b/>
          <w:sz w:val="24"/>
          <w:szCs w:val="24"/>
        </w:rPr>
        <w:t>»</w:t>
      </w:r>
    </w:p>
    <w:p w:rsidR="00C56FD6" w:rsidRPr="00D93979" w:rsidRDefault="00C56FD6" w:rsidP="00C56FD6">
      <w:pPr>
        <w:widowControl w:val="0"/>
        <w:jc w:val="both"/>
        <w:rPr>
          <w:b/>
          <w:bCs/>
          <w:sz w:val="24"/>
          <w:szCs w:val="24"/>
        </w:rPr>
      </w:pPr>
    </w:p>
    <w:p w:rsidR="00C56FD6" w:rsidRPr="00D93979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D93979">
        <w:rPr>
          <w:b/>
          <w:bCs/>
          <w:sz w:val="24"/>
          <w:szCs w:val="24"/>
        </w:rPr>
        <w:t>1 Техническое обоснование разработки национального стандарта</w:t>
      </w:r>
      <w:r w:rsidRPr="00D93979">
        <w:rPr>
          <w:sz w:val="24"/>
          <w:szCs w:val="24"/>
        </w:rPr>
        <w:t xml:space="preserve"> </w:t>
      </w:r>
    </w:p>
    <w:p w:rsidR="00C56FD6" w:rsidRPr="00D93979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1648C4" w:rsidRPr="00D93979" w:rsidRDefault="001648C4" w:rsidP="001648C4">
      <w:pPr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В целях обеспечения и выполнения требований технического регламента Республики Казахстан «Требования к безопасности зданий и сооружений, строительных материалов и изделий»  (от 17 ноября 2010 года № 1202) необходима разработка настоящего стандарта.</w:t>
      </w:r>
    </w:p>
    <w:p w:rsidR="00AA30F1" w:rsidRPr="00D93979" w:rsidRDefault="001648C4" w:rsidP="001648C4">
      <w:pPr>
        <w:pStyle w:val="1"/>
        <w:shd w:val="clear" w:color="auto" w:fill="auto"/>
        <w:spacing w:before="0"/>
        <w:ind w:left="20" w:right="20"/>
        <w:rPr>
          <w:sz w:val="24"/>
          <w:szCs w:val="24"/>
        </w:rPr>
      </w:pPr>
      <w:r w:rsidRPr="00D93979">
        <w:rPr>
          <w:sz w:val="24"/>
          <w:szCs w:val="24"/>
        </w:rPr>
        <w:t xml:space="preserve">Кроме того, в строительной отрасли </w:t>
      </w:r>
      <w:r w:rsidR="00AA30F1" w:rsidRPr="00D93979">
        <w:rPr>
          <w:sz w:val="24"/>
          <w:szCs w:val="24"/>
        </w:rPr>
        <w:t xml:space="preserve">Республики Казахстан введены в действие СП РК EN, идентичные Еврокодам. </w:t>
      </w:r>
      <w:r w:rsidR="00AA30F1" w:rsidRPr="00D93979">
        <w:rPr>
          <w:color w:val="000000"/>
          <w:sz w:val="24"/>
          <w:szCs w:val="24"/>
          <w:lang w:eastAsia="ru-RU" w:bidi="ru-RU"/>
        </w:rPr>
        <w:t xml:space="preserve">Требования Еврокодов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</w:t>
      </w:r>
      <w:r w:rsidR="00AA30F1" w:rsidRPr="00D93979">
        <w:rPr>
          <w:color w:val="000000"/>
          <w:sz w:val="24"/>
          <w:szCs w:val="24"/>
          <w:lang w:val="en-US" w:bidi="en-US"/>
        </w:rPr>
        <w:t>EN</w:t>
      </w:r>
      <w:r w:rsidR="00AA30F1" w:rsidRPr="00D93979">
        <w:rPr>
          <w:color w:val="000000"/>
          <w:sz w:val="24"/>
          <w:szCs w:val="24"/>
          <w:lang w:bidi="en-US"/>
        </w:rPr>
        <w:t xml:space="preserve">, </w:t>
      </w:r>
      <w:r w:rsidR="00AA30F1" w:rsidRPr="00D93979">
        <w:rPr>
          <w:color w:val="000000"/>
          <w:sz w:val="24"/>
          <w:szCs w:val="24"/>
          <w:lang w:eastAsia="ru-RU" w:bidi="ru-RU"/>
        </w:rPr>
        <w:t xml:space="preserve">СТ РК </w:t>
      </w:r>
      <w:r w:rsidR="00AA30F1" w:rsidRPr="00D93979">
        <w:rPr>
          <w:color w:val="000000"/>
          <w:sz w:val="24"/>
          <w:szCs w:val="24"/>
          <w:lang w:val="en-US" w:bidi="en-US"/>
        </w:rPr>
        <w:t>ISO</w:t>
      </w:r>
      <w:r w:rsidR="00AA30F1" w:rsidRPr="00D93979">
        <w:rPr>
          <w:color w:val="000000"/>
          <w:sz w:val="24"/>
          <w:szCs w:val="24"/>
          <w:lang w:bidi="en-US"/>
        </w:rPr>
        <w:t xml:space="preserve">), </w:t>
      </w:r>
      <w:r w:rsidR="00AA30F1" w:rsidRPr="00D93979">
        <w:rPr>
          <w:color w:val="000000"/>
          <w:sz w:val="24"/>
          <w:szCs w:val="24"/>
          <w:lang w:eastAsia="ru-RU" w:bidi="ru-RU"/>
        </w:rPr>
        <w:t xml:space="preserve">гармонизированным с европейскими </w:t>
      </w:r>
      <w:r w:rsidR="00AA30F1" w:rsidRPr="00D93979">
        <w:rPr>
          <w:color w:val="000000"/>
          <w:sz w:val="24"/>
          <w:szCs w:val="24"/>
          <w:lang w:bidi="en-US"/>
        </w:rPr>
        <w:t>(</w:t>
      </w:r>
      <w:r w:rsidR="00AA30F1" w:rsidRPr="00D93979">
        <w:rPr>
          <w:color w:val="000000"/>
          <w:sz w:val="24"/>
          <w:szCs w:val="24"/>
          <w:lang w:val="en-US" w:bidi="en-US"/>
        </w:rPr>
        <w:t>EN</w:t>
      </w:r>
      <w:r w:rsidR="00AA30F1" w:rsidRPr="00D93979">
        <w:rPr>
          <w:color w:val="000000"/>
          <w:sz w:val="24"/>
          <w:szCs w:val="24"/>
          <w:lang w:bidi="en-US"/>
        </w:rPr>
        <w:t xml:space="preserve">) </w:t>
      </w:r>
      <w:r w:rsidR="00AA30F1" w:rsidRPr="00D93979">
        <w:rPr>
          <w:color w:val="000000"/>
          <w:sz w:val="24"/>
          <w:szCs w:val="24"/>
          <w:lang w:eastAsia="ru-RU" w:bidi="ru-RU"/>
        </w:rPr>
        <w:t xml:space="preserve">и международными </w:t>
      </w:r>
      <w:r w:rsidR="00AA30F1" w:rsidRPr="00D93979">
        <w:rPr>
          <w:color w:val="000000"/>
          <w:sz w:val="24"/>
          <w:szCs w:val="24"/>
          <w:lang w:bidi="en-US"/>
        </w:rPr>
        <w:t>(</w:t>
      </w:r>
      <w:r w:rsidR="00AA30F1" w:rsidRPr="00D93979">
        <w:rPr>
          <w:color w:val="000000"/>
          <w:sz w:val="24"/>
          <w:szCs w:val="24"/>
          <w:lang w:val="en-US" w:bidi="en-US"/>
        </w:rPr>
        <w:t>ISO</w:t>
      </w:r>
      <w:r w:rsidR="00AA30F1" w:rsidRPr="00D93979">
        <w:rPr>
          <w:color w:val="000000"/>
          <w:sz w:val="24"/>
          <w:szCs w:val="24"/>
          <w:lang w:bidi="en-US"/>
        </w:rPr>
        <w:t xml:space="preserve">) </w:t>
      </w:r>
      <w:r w:rsidR="00AA30F1" w:rsidRPr="00D93979">
        <w:rPr>
          <w:color w:val="000000"/>
          <w:sz w:val="24"/>
          <w:szCs w:val="24"/>
          <w:lang w:eastAsia="ru-RU" w:bidi="ru-RU"/>
        </w:rPr>
        <w:t>стандартами.</w:t>
      </w:r>
    </w:p>
    <w:p w:rsidR="00AA30F1" w:rsidRPr="00D93979" w:rsidRDefault="00AA30F1" w:rsidP="00AA30F1">
      <w:pPr>
        <w:pStyle w:val="1"/>
        <w:shd w:val="clear" w:color="auto" w:fill="auto"/>
        <w:spacing w:before="0"/>
        <w:ind w:left="20" w:right="20"/>
        <w:rPr>
          <w:color w:val="000000"/>
          <w:sz w:val="24"/>
          <w:szCs w:val="24"/>
          <w:lang w:eastAsia="ru-RU" w:bidi="ru-RU"/>
        </w:rPr>
      </w:pPr>
      <w:r w:rsidRPr="00D93979">
        <w:rPr>
          <w:color w:val="000000"/>
          <w:sz w:val="24"/>
          <w:szCs w:val="24"/>
          <w:lang w:eastAsia="ru-RU" w:bidi="ru-RU"/>
        </w:rPr>
        <w:t>С целью повышения качества и надежности строительной продукции, в том числе бетона и строительства в целом необходимо разработать и утвердить новые стандарты, отвечающие современным требованиям.</w:t>
      </w:r>
    </w:p>
    <w:p w:rsidR="006B1F10" w:rsidRPr="00D93979" w:rsidRDefault="006B1F10" w:rsidP="006B1F10">
      <w:pPr>
        <w:ind w:firstLine="567"/>
        <w:jc w:val="both"/>
        <w:rPr>
          <w:color w:val="000000"/>
          <w:sz w:val="24"/>
          <w:szCs w:val="24"/>
          <w:lang w:bidi="ru-RU"/>
        </w:rPr>
      </w:pPr>
      <w:r w:rsidRPr="00D93979">
        <w:rPr>
          <w:color w:val="000000"/>
          <w:sz w:val="24"/>
          <w:szCs w:val="24"/>
          <w:lang w:bidi="ru-RU"/>
        </w:rPr>
        <w:t xml:space="preserve">Некоторые горные породы и минералы, применяемые в качестве заполнителей для бетона, растворимы в такой степени, чтобы оказывать вредное влияние на качество бетона. В переработанных заполнителях (щебень из вторичного бетона), а также в заполнителях из пустынных районов присутствуют хлориды, которые могут оказать влияние на коррозию арматуры в бетоне. </w:t>
      </w:r>
    </w:p>
    <w:p w:rsidR="00093E65" w:rsidRPr="00D93979" w:rsidRDefault="00093E65" w:rsidP="00937E0C">
      <w:pPr>
        <w:ind w:firstLine="567"/>
        <w:jc w:val="both"/>
        <w:rPr>
          <w:color w:val="000000"/>
          <w:sz w:val="24"/>
          <w:szCs w:val="24"/>
          <w:lang w:bidi="ru-RU"/>
        </w:rPr>
      </w:pPr>
      <w:r w:rsidRPr="00D93979">
        <w:rPr>
          <w:color w:val="000000"/>
          <w:sz w:val="24"/>
          <w:szCs w:val="24"/>
          <w:lang w:bidi="ru-RU"/>
        </w:rPr>
        <w:t xml:space="preserve">Серия стандартов </w:t>
      </w:r>
      <w:r w:rsidRPr="00D93979">
        <w:rPr>
          <w:sz w:val="24"/>
          <w:szCs w:val="24"/>
        </w:rPr>
        <w:t xml:space="preserve">EN 1744 состоит из 8 частей. </w:t>
      </w:r>
      <w:r w:rsidR="006B1F10" w:rsidRPr="00D93979">
        <w:rPr>
          <w:color w:val="000000"/>
          <w:sz w:val="24"/>
          <w:szCs w:val="24"/>
          <w:lang w:bidi="ru-RU"/>
        </w:rPr>
        <w:t xml:space="preserve">В настоящее время в Республике Казахстан </w:t>
      </w:r>
      <w:r w:rsidR="00937E0C" w:rsidRPr="00D93979">
        <w:rPr>
          <w:color w:val="000000"/>
          <w:sz w:val="24"/>
          <w:szCs w:val="24"/>
          <w:lang w:bidi="ru-RU"/>
        </w:rPr>
        <w:t>действую стандарты</w:t>
      </w:r>
      <w:r w:rsidRPr="00D93979">
        <w:rPr>
          <w:color w:val="000000"/>
          <w:sz w:val="24"/>
          <w:szCs w:val="24"/>
          <w:lang w:bidi="ru-RU"/>
        </w:rPr>
        <w:t>:</w:t>
      </w:r>
    </w:p>
    <w:p w:rsidR="00093E65" w:rsidRPr="00D93979" w:rsidRDefault="00093E65" w:rsidP="00093E65">
      <w:pPr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СТ РК EN 1744-3-2020 Методы испытаний химических свойств заполнителей Часть 3 Подготовка элюатов путем выщелачивания заполнителей;</w:t>
      </w:r>
    </w:p>
    <w:p w:rsidR="00093E65" w:rsidRPr="00D93979" w:rsidRDefault="00093E65" w:rsidP="00093E65">
      <w:pPr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СТ РК EN 1744-4-2018 Методы испытаний химических свойств заполнителей Часть 4 Определение чувствительности наполнителей к воде для битумных смесей;</w:t>
      </w:r>
    </w:p>
    <w:p w:rsidR="00093E65" w:rsidRPr="00D93979" w:rsidRDefault="00093E65" w:rsidP="00093E65">
      <w:pPr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 xml:space="preserve">СТ РК EN 1744-6-2020 Методы испытаний химических свойств заполнителей Часть 6 Определение влияния экстрагированного раствора вторично используемого заполнителя на время начала схватывания цемента. Выполненный анализ показал, что СТ РК на основе </w:t>
      </w:r>
      <w:r w:rsidR="000B5513" w:rsidRPr="00D93979">
        <w:rPr>
          <w:sz w:val="24"/>
          <w:szCs w:val="24"/>
        </w:rPr>
        <w:br/>
      </w:r>
      <w:r w:rsidRPr="00D93979">
        <w:rPr>
          <w:sz w:val="24"/>
          <w:szCs w:val="24"/>
        </w:rPr>
        <w:t>EN 1744-</w:t>
      </w:r>
      <w:r w:rsidR="000B5513" w:rsidRPr="00D93979">
        <w:rPr>
          <w:sz w:val="24"/>
          <w:szCs w:val="24"/>
        </w:rPr>
        <w:t>5 не разработан.</w:t>
      </w:r>
    </w:p>
    <w:p w:rsidR="006B1F10" w:rsidRPr="00D93979" w:rsidRDefault="006B1F10" w:rsidP="006B1F10">
      <w:pPr>
        <w:ind w:firstLine="567"/>
        <w:jc w:val="both"/>
        <w:rPr>
          <w:bCs/>
          <w:color w:val="000000"/>
          <w:sz w:val="24"/>
          <w:szCs w:val="24"/>
        </w:rPr>
      </w:pPr>
      <w:r w:rsidRPr="00D93979">
        <w:rPr>
          <w:bCs/>
          <w:color w:val="000000"/>
          <w:sz w:val="24"/>
          <w:szCs w:val="24"/>
        </w:rPr>
        <w:t xml:space="preserve">Обоснованность разработки стандарта, гармонизируемого с европейским стандартом </w:t>
      </w:r>
      <w:r w:rsidRPr="00D93979">
        <w:rPr>
          <w:sz w:val="24"/>
          <w:szCs w:val="24"/>
          <w:lang w:val="en-US"/>
        </w:rPr>
        <w:t>EN</w:t>
      </w:r>
      <w:r w:rsidRPr="00D93979">
        <w:rPr>
          <w:sz w:val="24"/>
          <w:szCs w:val="24"/>
        </w:rPr>
        <w:t xml:space="preserve"> 1744-5: 2006 </w:t>
      </w:r>
      <w:r w:rsidRPr="00D93979">
        <w:rPr>
          <w:sz w:val="24"/>
          <w:szCs w:val="24"/>
          <w:lang w:val="en-US"/>
        </w:rPr>
        <w:t>Tests</w:t>
      </w:r>
      <w:r w:rsidRPr="00D93979">
        <w:rPr>
          <w:sz w:val="24"/>
          <w:szCs w:val="24"/>
        </w:rPr>
        <w:t xml:space="preserve"> </w:t>
      </w:r>
      <w:r w:rsidRPr="00D93979">
        <w:rPr>
          <w:sz w:val="24"/>
          <w:szCs w:val="24"/>
          <w:lang w:val="en-US"/>
        </w:rPr>
        <w:t>for</w:t>
      </w:r>
      <w:r w:rsidRPr="00D93979">
        <w:rPr>
          <w:sz w:val="24"/>
          <w:szCs w:val="24"/>
        </w:rPr>
        <w:t xml:space="preserve"> </w:t>
      </w:r>
      <w:r w:rsidRPr="00D93979">
        <w:rPr>
          <w:sz w:val="24"/>
          <w:szCs w:val="24"/>
          <w:lang w:val="en-US"/>
        </w:rPr>
        <w:t>chemical</w:t>
      </w:r>
      <w:r w:rsidRPr="00D93979">
        <w:rPr>
          <w:sz w:val="24"/>
          <w:szCs w:val="24"/>
        </w:rPr>
        <w:t xml:space="preserve"> </w:t>
      </w:r>
      <w:r w:rsidRPr="00D93979">
        <w:rPr>
          <w:sz w:val="24"/>
          <w:szCs w:val="24"/>
          <w:lang w:val="en-US"/>
        </w:rPr>
        <w:t>properties</w:t>
      </w:r>
      <w:r w:rsidRPr="00D93979">
        <w:rPr>
          <w:sz w:val="24"/>
          <w:szCs w:val="24"/>
        </w:rPr>
        <w:t xml:space="preserve"> </w:t>
      </w:r>
      <w:r w:rsidRPr="00D93979">
        <w:rPr>
          <w:sz w:val="24"/>
          <w:szCs w:val="24"/>
          <w:lang w:val="en-US"/>
        </w:rPr>
        <w:t>of</w:t>
      </w:r>
      <w:r w:rsidRPr="00D93979">
        <w:rPr>
          <w:sz w:val="24"/>
          <w:szCs w:val="24"/>
        </w:rPr>
        <w:t xml:space="preserve"> </w:t>
      </w:r>
      <w:r w:rsidRPr="00D93979">
        <w:rPr>
          <w:sz w:val="24"/>
          <w:szCs w:val="24"/>
          <w:lang w:val="en-US"/>
        </w:rPr>
        <w:t>aggregates</w:t>
      </w:r>
      <w:r w:rsidRPr="00D93979">
        <w:rPr>
          <w:sz w:val="24"/>
          <w:szCs w:val="24"/>
        </w:rPr>
        <w:t xml:space="preserve"> </w:t>
      </w:r>
      <w:r w:rsidR="000B5513" w:rsidRPr="00D93979">
        <w:rPr>
          <w:sz w:val="24"/>
          <w:szCs w:val="24"/>
        </w:rPr>
        <w:t>–</w:t>
      </w:r>
      <w:r w:rsidRPr="00D93979">
        <w:rPr>
          <w:sz w:val="24"/>
          <w:szCs w:val="24"/>
        </w:rPr>
        <w:t xml:space="preserve"> </w:t>
      </w:r>
      <w:r w:rsidRPr="00D93979">
        <w:rPr>
          <w:sz w:val="24"/>
          <w:szCs w:val="24"/>
          <w:lang w:val="en-US"/>
        </w:rPr>
        <w:t>Part</w:t>
      </w:r>
      <w:r w:rsidRPr="00D93979">
        <w:rPr>
          <w:sz w:val="24"/>
          <w:szCs w:val="24"/>
        </w:rPr>
        <w:t xml:space="preserve"> 5: </w:t>
      </w:r>
      <w:r w:rsidRPr="00D93979">
        <w:rPr>
          <w:sz w:val="24"/>
          <w:szCs w:val="24"/>
          <w:lang w:val="en-US"/>
        </w:rPr>
        <w:t>Determination</w:t>
      </w:r>
      <w:r w:rsidRPr="00D93979">
        <w:rPr>
          <w:sz w:val="24"/>
          <w:szCs w:val="24"/>
        </w:rPr>
        <w:t xml:space="preserve"> </w:t>
      </w:r>
      <w:r w:rsidRPr="00D93979">
        <w:rPr>
          <w:sz w:val="24"/>
          <w:szCs w:val="24"/>
          <w:lang w:val="en-US"/>
        </w:rPr>
        <w:t>of</w:t>
      </w:r>
      <w:r w:rsidRPr="00D93979">
        <w:rPr>
          <w:sz w:val="24"/>
          <w:szCs w:val="24"/>
        </w:rPr>
        <w:t xml:space="preserve"> </w:t>
      </w:r>
      <w:r w:rsidRPr="00D93979">
        <w:rPr>
          <w:sz w:val="24"/>
          <w:szCs w:val="24"/>
          <w:lang w:val="en-US"/>
        </w:rPr>
        <w:t>acid</w:t>
      </w:r>
      <w:r w:rsidRPr="00D93979">
        <w:rPr>
          <w:sz w:val="24"/>
          <w:szCs w:val="24"/>
        </w:rPr>
        <w:t xml:space="preserve"> </w:t>
      </w:r>
      <w:r w:rsidRPr="00D93979">
        <w:rPr>
          <w:sz w:val="24"/>
          <w:szCs w:val="24"/>
          <w:lang w:val="en-US"/>
        </w:rPr>
        <w:t>soluble</w:t>
      </w:r>
      <w:r w:rsidRPr="00D93979">
        <w:rPr>
          <w:sz w:val="24"/>
          <w:szCs w:val="24"/>
        </w:rPr>
        <w:t xml:space="preserve"> </w:t>
      </w:r>
      <w:r w:rsidRPr="00D93979">
        <w:rPr>
          <w:sz w:val="24"/>
          <w:szCs w:val="24"/>
          <w:lang w:val="en-US"/>
        </w:rPr>
        <w:t>chloride</w:t>
      </w:r>
      <w:r w:rsidRPr="00D93979">
        <w:rPr>
          <w:sz w:val="24"/>
          <w:szCs w:val="24"/>
        </w:rPr>
        <w:t xml:space="preserve"> </w:t>
      </w:r>
      <w:r w:rsidRPr="00D93979">
        <w:rPr>
          <w:sz w:val="24"/>
          <w:szCs w:val="24"/>
          <w:lang w:val="en-US"/>
        </w:rPr>
        <w:t>salts</w:t>
      </w:r>
      <w:r w:rsidRPr="00D93979">
        <w:rPr>
          <w:bCs/>
          <w:color w:val="000000"/>
          <w:sz w:val="24"/>
          <w:szCs w:val="24"/>
        </w:rPr>
        <w:t xml:space="preserve">, обусловлена необходимостью установления требований к испытаниям растворимости в кислоте хлоридов как фактора воздействия на бетонные и железобетонные изделия, предназначенные для применения в строительстве гражданских и промышленных объектов. </w:t>
      </w:r>
    </w:p>
    <w:p w:rsidR="00D07AB7" w:rsidRPr="00D93979" w:rsidRDefault="00D07AB7" w:rsidP="00D07AB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D93979">
        <w:rPr>
          <w:sz w:val="24"/>
          <w:szCs w:val="24"/>
        </w:rPr>
        <w:t xml:space="preserve">Разработка </w:t>
      </w:r>
      <w:r w:rsidRPr="00D93979">
        <w:rPr>
          <w:bCs/>
          <w:sz w:val="24"/>
          <w:szCs w:val="24"/>
        </w:rPr>
        <w:t xml:space="preserve">национального стандарта </w:t>
      </w:r>
      <w:r w:rsidRPr="00D93979">
        <w:rPr>
          <w:color w:val="000000"/>
          <w:sz w:val="24"/>
          <w:szCs w:val="24"/>
        </w:rPr>
        <w:t>СТ РК EN 1744-5</w:t>
      </w:r>
      <w:r w:rsidRPr="00D93979">
        <w:rPr>
          <w:bCs/>
          <w:sz w:val="24"/>
          <w:szCs w:val="24"/>
        </w:rPr>
        <w:t>, позволит пользоваться современными техническими требованиями и</w:t>
      </w:r>
      <w:r w:rsidR="007A1B04">
        <w:rPr>
          <w:bCs/>
          <w:sz w:val="24"/>
          <w:szCs w:val="24"/>
        </w:rPr>
        <w:t xml:space="preserve"> </w:t>
      </w:r>
      <w:r w:rsidRPr="00D93979">
        <w:rPr>
          <w:bCs/>
          <w:sz w:val="24"/>
          <w:szCs w:val="24"/>
        </w:rPr>
        <w:t>методами испытаний определения растворимых в кислоте хлоридов в заполнителях, что обеспечит признание результатов их оценки соответствия, повысит уровень проектирования и строительства зданий, обеспечит их эксплуатационную пригодность и долговечность, выполнение требований безопасности.</w:t>
      </w:r>
    </w:p>
    <w:p w:rsidR="00C56FD6" w:rsidRPr="00D93979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D93979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D93979">
        <w:rPr>
          <w:b/>
          <w:bCs/>
          <w:sz w:val="24"/>
          <w:szCs w:val="24"/>
        </w:rPr>
        <w:t>2 Основание для разработки стандарта с указанием соответствующего задания</w:t>
      </w:r>
    </w:p>
    <w:p w:rsidR="00C56FD6" w:rsidRPr="00D93979" w:rsidRDefault="00C56FD6" w:rsidP="00C56FD6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521858" w:rsidRPr="00D93979" w:rsidRDefault="00521858" w:rsidP="001648C4">
      <w:pPr>
        <w:widowControl w:val="0"/>
        <w:ind w:firstLine="567"/>
        <w:jc w:val="both"/>
        <w:rPr>
          <w:sz w:val="24"/>
          <w:szCs w:val="24"/>
          <w:lang w:val="kk-KZ"/>
        </w:rPr>
      </w:pPr>
      <w:r w:rsidRPr="00D93979">
        <w:rPr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D93979">
        <w:rPr>
          <w:rFonts w:eastAsia="SimSun"/>
          <w:sz w:val="24"/>
          <w:szCs w:val="24"/>
        </w:rPr>
        <w:t>Национальный план стандартизации на 202</w:t>
      </w:r>
      <w:r w:rsidR="00AA30F1" w:rsidRPr="00D93979">
        <w:rPr>
          <w:rFonts w:eastAsia="SimSun"/>
          <w:sz w:val="24"/>
          <w:szCs w:val="24"/>
        </w:rPr>
        <w:t>3</w:t>
      </w:r>
      <w:r w:rsidRPr="00D93979">
        <w:rPr>
          <w:rFonts w:eastAsia="SimSun"/>
          <w:sz w:val="24"/>
          <w:szCs w:val="24"/>
        </w:rPr>
        <w:t xml:space="preserve"> год </w:t>
      </w:r>
      <w:bookmarkEnd w:id="0"/>
      <w:r w:rsidR="0036270D" w:rsidRPr="00D93979">
        <w:rPr>
          <w:rFonts w:eastAsia="SimSun"/>
          <w:sz w:val="24"/>
          <w:szCs w:val="24"/>
        </w:rPr>
        <w:t>(</w:t>
      </w:r>
      <w:r w:rsidR="0036270D" w:rsidRPr="00D93979">
        <w:rPr>
          <w:sz w:val="24"/>
          <w:szCs w:val="24"/>
          <w:shd w:val="clear" w:color="auto" w:fill="FFFFFF"/>
        </w:rPr>
        <w:t xml:space="preserve">утвержден приказом Председателя Комитета технического регулирования и метрологии Министерства торговли и интеграции РК от 20 декабря 2022 года </w:t>
      </w:r>
      <w:r w:rsidR="0036270D" w:rsidRPr="00D93979">
        <w:rPr>
          <w:sz w:val="24"/>
          <w:szCs w:val="24"/>
          <w:shd w:val="clear" w:color="auto" w:fill="FFFFFF"/>
        </w:rPr>
        <w:br/>
        <w:t>№ 433-НҚ (с учетом изменений, приказ № 16-НҚ от 10.02.2023))</w:t>
      </w:r>
      <w:r w:rsidR="0036270D" w:rsidRPr="00D93979">
        <w:rPr>
          <w:rFonts w:eastAsia="SimSun"/>
          <w:sz w:val="24"/>
          <w:szCs w:val="24"/>
          <w:lang w:val="kk-KZ"/>
        </w:rPr>
        <w:t>.</w:t>
      </w:r>
    </w:p>
    <w:p w:rsidR="00C56FD6" w:rsidRPr="00D93979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D93979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D93979">
        <w:rPr>
          <w:sz w:val="24"/>
          <w:szCs w:val="24"/>
        </w:rPr>
        <w:t>3 Характеристика объекта стандартизации</w:t>
      </w:r>
    </w:p>
    <w:p w:rsidR="00C56FD6" w:rsidRPr="00D93979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D07AB7" w:rsidRPr="00D93979" w:rsidRDefault="00D07AB7" w:rsidP="001648C4">
      <w:pPr>
        <w:ind w:firstLine="567"/>
        <w:jc w:val="both"/>
        <w:rPr>
          <w:sz w:val="24"/>
          <w:szCs w:val="24"/>
        </w:rPr>
      </w:pPr>
      <w:r w:rsidRPr="00D93979">
        <w:rPr>
          <w:rFonts w:eastAsia="Calibri"/>
          <w:sz w:val="24"/>
          <w:szCs w:val="24"/>
        </w:rPr>
        <w:t xml:space="preserve">Настоящий стандарт </w:t>
      </w:r>
      <w:r w:rsidRPr="00D93979">
        <w:rPr>
          <w:sz w:val="24"/>
          <w:szCs w:val="24"/>
        </w:rPr>
        <w:t xml:space="preserve">устанавливает процедуру определения растворимых в кислоте солей хлора, которые могут присутствовать в заполнителях. </w:t>
      </w:r>
    </w:p>
    <w:p w:rsidR="00293E85" w:rsidRPr="00D93979" w:rsidRDefault="00D07AB7" w:rsidP="001648C4">
      <w:pPr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Метод подходит для заполнителей, в которых содержание хлоридов не является прямым следствием контакта или погружения в соленую воду. Примерами таких заполнителей являются: переработанные заполнители, содержащие гидратированный цемент, где хлорид может быть связан в виде хлоралюминатов кальция; и некоторые заполнители из пустынных районов, где хлорид поглощен частицами заполнителя.</w:t>
      </w:r>
    </w:p>
    <w:p w:rsidR="00D07AB7" w:rsidRPr="00D93979" w:rsidRDefault="00D07AB7" w:rsidP="00293E85">
      <w:pPr>
        <w:spacing w:line="276" w:lineRule="auto"/>
        <w:ind w:firstLine="567"/>
        <w:jc w:val="both"/>
        <w:rPr>
          <w:sz w:val="24"/>
          <w:szCs w:val="24"/>
        </w:rPr>
      </w:pPr>
    </w:p>
    <w:p w:rsidR="00C56FD6" w:rsidRPr="00D93979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D93979">
        <w:rPr>
          <w:b/>
          <w:sz w:val="24"/>
          <w:szCs w:val="24"/>
        </w:rPr>
        <w:t>4 Сведения о взаимосвязи проекта стандарта с  техническими регламентами и документами по стандартизации</w:t>
      </w:r>
    </w:p>
    <w:p w:rsidR="00C56FD6" w:rsidRPr="00D93979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D93979" w:rsidRDefault="00C56FD6" w:rsidP="00C56FD6">
      <w:pPr>
        <w:spacing w:line="276" w:lineRule="auto"/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</w:t>
      </w:r>
      <w:r w:rsidRPr="00D93979">
        <w:rPr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Pr="00D93979">
        <w:rPr>
          <w:sz w:val="24"/>
          <w:szCs w:val="24"/>
        </w:rPr>
        <w:t xml:space="preserve">№ 1202. </w:t>
      </w:r>
    </w:p>
    <w:p w:rsidR="00C56FD6" w:rsidRPr="00D93979" w:rsidRDefault="00C56FD6" w:rsidP="00C56FD6">
      <w:pPr>
        <w:widowControl w:val="0"/>
        <w:shd w:val="clear" w:color="auto" w:fill="FFFFFF"/>
        <w:spacing w:line="276" w:lineRule="auto"/>
        <w:ind w:firstLine="567"/>
        <w:jc w:val="both"/>
        <w:rPr>
          <w:bCs/>
          <w:sz w:val="24"/>
          <w:szCs w:val="24"/>
        </w:rPr>
      </w:pPr>
      <w:r w:rsidRPr="00D93979">
        <w:rPr>
          <w:bCs/>
          <w:sz w:val="24"/>
          <w:szCs w:val="24"/>
        </w:rPr>
        <w:t>Настоящий стандарт взаимосвязан со следующим</w:t>
      </w:r>
      <w:r w:rsidR="0094552A" w:rsidRPr="00D93979">
        <w:rPr>
          <w:bCs/>
          <w:sz w:val="24"/>
          <w:szCs w:val="24"/>
        </w:rPr>
        <w:t>и</w:t>
      </w:r>
      <w:r w:rsidRPr="00D93979">
        <w:rPr>
          <w:bCs/>
          <w:sz w:val="24"/>
          <w:szCs w:val="24"/>
        </w:rPr>
        <w:t xml:space="preserve"> действующим</w:t>
      </w:r>
      <w:r w:rsidR="0094552A" w:rsidRPr="00D93979">
        <w:rPr>
          <w:bCs/>
          <w:sz w:val="24"/>
          <w:szCs w:val="24"/>
        </w:rPr>
        <w:t>и</w:t>
      </w:r>
      <w:r w:rsidRPr="00D93979">
        <w:rPr>
          <w:bCs/>
          <w:sz w:val="24"/>
          <w:szCs w:val="24"/>
        </w:rPr>
        <w:t xml:space="preserve"> </w:t>
      </w:r>
      <w:r w:rsidR="00643868" w:rsidRPr="00D93979">
        <w:rPr>
          <w:bCs/>
          <w:sz w:val="24"/>
          <w:szCs w:val="24"/>
        </w:rPr>
        <w:t>документами по</w:t>
      </w:r>
      <w:r w:rsidRPr="00D93979">
        <w:rPr>
          <w:bCs/>
          <w:sz w:val="24"/>
          <w:szCs w:val="24"/>
        </w:rPr>
        <w:t xml:space="preserve"> стандарт</w:t>
      </w:r>
      <w:r w:rsidR="0036270D" w:rsidRPr="00D93979">
        <w:rPr>
          <w:bCs/>
          <w:sz w:val="24"/>
          <w:szCs w:val="24"/>
        </w:rPr>
        <w:t>изац</w:t>
      </w:r>
      <w:r w:rsidR="0094552A" w:rsidRPr="00D93979">
        <w:rPr>
          <w:bCs/>
          <w:sz w:val="24"/>
          <w:szCs w:val="24"/>
        </w:rPr>
        <w:t>и</w:t>
      </w:r>
      <w:r w:rsidR="0036270D" w:rsidRPr="00D93979">
        <w:rPr>
          <w:bCs/>
          <w:sz w:val="24"/>
          <w:szCs w:val="24"/>
        </w:rPr>
        <w:t>и</w:t>
      </w:r>
      <w:r w:rsidRPr="00D93979">
        <w:rPr>
          <w:bCs/>
          <w:sz w:val="24"/>
          <w:szCs w:val="24"/>
        </w:rPr>
        <w:t>:</w:t>
      </w:r>
    </w:p>
    <w:p w:rsidR="00D07AB7" w:rsidRPr="00D93979" w:rsidRDefault="00D07AB7" w:rsidP="00D07AB7">
      <w:pPr>
        <w:ind w:firstLine="567"/>
        <w:rPr>
          <w:sz w:val="24"/>
          <w:szCs w:val="24"/>
        </w:rPr>
      </w:pPr>
      <w:r w:rsidRPr="00D93979">
        <w:rPr>
          <w:sz w:val="24"/>
          <w:szCs w:val="24"/>
        </w:rPr>
        <w:t>СТ РК EN 12620-2011 Заполнители для бетона;</w:t>
      </w:r>
    </w:p>
    <w:p w:rsidR="00D07AB7" w:rsidRPr="00D93979" w:rsidRDefault="00D07AB7" w:rsidP="005510A1">
      <w:pPr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СТ РК EN 1367-6-2018 Методы испытаний термостойкости и эрозионной стойкости заполнителей. Часть 6. Определение стойкости к замораживанию и оттаиванию в растворе соли (NaCl);</w:t>
      </w:r>
    </w:p>
    <w:p w:rsidR="000B5513" w:rsidRPr="00D93979" w:rsidRDefault="000B5513" w:rsidP="000B5513">
      <w:pPr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СТ РК EN 1744-3-2020 Методы испытаний химических свойств заполнителей Часть 3 Подготовка элюатов путем выщелачивания заполнителей;</w:t>
      </w:r>
    </w:p>
    <w:p w:rsidR="00D07AB7" w:rsidRPr="00D93979" w:rsidRDefault="00D07AB7" w:rsidP="005510A1">
      <w:pPr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СТ РК EN 1744-4-2018 Методы испытаний химических свойств заполнителей. Часть 4. Определение чувствительности наполнителей к воде для битумных смесей;</w:t>
      </w:r>
    </w:p>
    <w:p w:rsidR="00D07AB7" w:rsidRPr="00D93979" w:rsidRDefault="00D07AB7" w:rsidP="005510A1">
      <w:pPr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СТ РК EN 1744-6-2018 Методы испытаний химических свойств заполнителей Часть 6 Определение влияния экстрагированного раствора вторично используемого заполнителя на время начала схватывания цемента;</w:t>
      </w:r>
    </w:p>
    <w:p w:rsidR="00C56FD6" w:rsidRPr="00D93979" w:rsidRDefault="00D07AB7" w:rsidP="007A1B04">
      <w:pPr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 xml:space="preserve">ГОСТ 9758-2012 </w:t>
      </w:r>
      <w:r w:rsidR="007A1B04">
        <w:rPr>
          <w:sz w:val="24"/>
          <w:szCs w:val="24"/>
        </w:rPr>
        <w:t>«</w:t>
      </w:r>
      <w:r w:rsidRPr="00D93979">
        <w:rPr>
          <w:sz w:val="24"/>
          <w:szCs w:val="24"/>
        </w:rPr>
        <w:t>Заполнители пористые неорганические для строительных работ. Методы испытаний</w:t>
      </w:r>
      <w:r w:rsidR="007A1B04">
        <w:rPr>
          <w:sz w:val="24"/>
          <w:szCs w:val="24"/>
        </w:rPr>
        <w:t>»</w:t>
      </w:r>
      <w:r w:rsidRPr="00D93979">
        <w:rPr>
          <w:sz w:val="24"/>
          <w:szCs w:val="24"/>
        </w:rPr>
        <w:t xml:space="preserve"> </w:t>
      </w:r>
      <w:r w:rsidR="00250CBE" w:rsidRPr="00D93979">
        <w:rPr>
          <w:sz w:val="24"/>
          <w:szCs w:val="24"/>
        </w:rPr>
        <w:t>и т.д.</w:t>
      </w:r>
    </w:p>
    <w:p w:rsidR="008F1E41" w:rsidRPr="00D93979" w:rsidRDefault="008F1E41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D93979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D93979">
        <w:rPr>
          <w:b/>
          <w:sz w:val="24"/>
          <w:szCs w:val="24"/>
        </w:rPr>
        <w:t>5 Предполагаемые пользователи стандарта</w:t>
      </w:r>
    </w:p>
    <w:p w:rsidR="00C56FD6" w:rsidRPr="00D93979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D93979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D93979">
        <w:rPr>
          <w:sz w:val="24"/>
          <w:szCs w:val="24"/>
        </w:rPr>
        <w:t xml:space="preserve"> </w:t>
      </w:r>
      <w:r w:rsidR="0036270D" w:rsidRPr="00D93979">
        <w:rPr>
          <w:sz w:val="24"/>
          <w:szCs w:val="24"/>
        </w:rPr>
        <w:t xml:space="preserve">бетона и </w:t>
      </w:r>
      <w:r w:rsidR="0094552A" w:rsidRPr="00D93979">
        <w:rPr>
          <w:sz w:val="24"/>
          <w:szCs w:val="24"/>
        </w:rPr>
        <w:t>железобетонных изделий</w:t>
      </w:r>
      <w:r w:rsidRPr="00D93979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EC4F99" w:rsidRPr="00D93979" w:rsidRDefault="00EC4F99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D93979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D93979"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C56FD6" w:rsidRPr="00D93979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D93979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D93979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– заказчику разработки;</w:t>
      </w:r>
    </w:p>
    <w:p w:rsidR="00C56FD6" w:rsidRPr="00D93979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D93979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Pr="00D93979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lastRenderedPageBreak/>
        <w:t>– аккредитованным ассоциациям;</w:t>
      </w:r>
    </w:p>
    <w:p w:rsidR="00B625B8" w:rsidRPr="00D93979" w:rsidRDefault="00B625B8" w:rsidP="00C56FD6">
      <w:pPr>
        <w:widowControl w:val="0"/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– техническим комитетам</w:t>
      </w:r>
      <w:r w:rsidR="001274AC" w:rsidRPr="00D93979">
        <w:rPr>
          <w:sz w:val="24"/>
          <w:szCs w:val="24"/>
        </w:rPr>
        <w:t xml:space="preserve"> по стандартизации;</w:t>
      </w:r>
    </w:p>
    <w:p w:rsidR="00C56FD6" w:rsidRPr="00D93979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D93979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D93979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– научно-исследовательским институтам;</w:t>
      </w:r>
    </w:p>
    <w:p w:rsidR="00C56FD6" w:rsidRPr="00D93979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D93979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– производителям</w:t>
      </w:r>
      <w:r w:rsidR="0094552A" w:rsidRPr="00D93979">
        <w:rPr>
          <w:sz w:val="24"/>
          <w:szCs w:val="24"/>
        </w:rPr>
        <w:t xml:space="preserve"> </w:t>
      </w:r>
      <w:r w:rsidR="001274AC" w:rsidRPr="00D93979">
        <w:rPr>
          <w:sz w:val="24"/>
          <w:szCs w:val="24"/>
        </w:rPr>
        <w:t xml:space="preserve">бетона и </w:t>
      </w:r>
      <w:r w:rsidR="0094552A" w:rsidRPr="00D93979">
        <w:rPr>
          <w:sz w:val="24"/>
          <w:szCs w:val="24"/>
        </w:rPr>
        <w:t>железобетонных изделий</w:t>
      </w:r>
      <w:r w:rsidRPr="00D93979">
        <w:rPr>
          <w:sz w:val="24"/>
          <w:szCs w:val="24"/>
        </w:rPr>
        <w:t>.</w:t>
      </w:r>
    </w:p>
    <w:p w:rsidR="00C56FD6" w:rsidRPr="00D93979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D93979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D9397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C56FD6" w:rsidRPr="00D93979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EC4F99" w:rsidRPr="00D93979" w:rsidRDefault="00EC4F99" w:rsidP="005510A1">
      <w:pPr>
        <w:ind w:firstLine="567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Стандарт</w:t>
      </w:r>
      <w:r w:rsidRPr="00D93979">
        <w:rPr>
          <w:sz w:val="24"/>
          <w:szCs w:val="24"/>
          <w:lang w:val="en-US"/>
        </w:rPr>
        <w:t xml:space="preserve"> </w:t>
      </w:r>
      <w:r w:rsidR="001274AC" w:rsidRPr="00D93979">
        <w:rPr>
          <w:sz w:val="24"/>
          <w:szCs w:val="24"/>
        </w:rPr>
        <w:t>подготовлен</w:t>
      </w:r>
      <w:r w:rsidR="001274AC" w:rsidRPr="00D93979">
        <w:rPr>
          <w:sz w:val="24"/>
          <w:szCs w:val="24"/>
          <w:lang w:val="en-US"/>
        </w:rPr>
        <w:t xml:space="preserve"> </w:t>
      </w:r>
      <w:r w:rsidRPr="00D93979">
        <w:rPr>
          <w:sz w:val="24"/>
          <w:szCs w:val="24"/>
        </w:rPr>
        <w:t>н</w:t>
      </w:r>
      <w:r w:rsidR="001274AC" w:rsidRPr="00D93979">
        <w:rPr>
          <w:sz w:val="24"/>
          <w:szCs w:val="24"/>
        </w:rPr>
        <w:t>а</w:t>
      </w:r>
      <w:r w:rsidR="001274AC" w:rsidRPr="00D93979">
        <w:rPr>
          <w:sz w:val="24"/>
          <w:szCs w:val="24"/>
          <w:lang w:val="en-US"/>
        </w:rPr>
        <w:t xml:space="preserve"> </w:t>
      </w:r>
      <w:r w:rsidR="001274AC" w:rsidRPr="00D93979">
        <w:rPr>
          <w:sz w:val="24"/>
          <w:szCs w:val="24"/>
        </w:rPr>
        <w:t>основе</w:t>
      </w:r>
      <w:r w:rsidR="001274AC" w:rsidRPr="00D93979">
        <w:rPr>
          <w:sz w:val="24"/>
          <w:szCs w:val="24"/>
          <w:lang w:val="en-US"/>
        </w:rPr>
        <w:t xml:space="preserve"> </w:t>
      </w:r>
      <w:r w:rsidR="006B1F10" w:rsidRPr="00D93979">
        <w:rPr>
          <w:sz w:val="24"/>
          <w:szCs w:val="24"/>
          <w:lang w:val="en-US"/>
        </w:rPr>
        <w:t xml:space="preserve">EN 1744-5:2006 Tests for chemical properties of aggregates </w:t>
      </w:r>
      <w:r w:rsidR="005510A1" w:rsidRPr="00D93979">
        <w:rPr>
          <w:sz w:val="24"/>
          <w:szCs w:val="24"/>
          <w:lang w:val="en-US"/>
        </w:rPr>
        <w:t>–</w:t>
      </w:r>
      <w:r w:rsidR="006B1F10" w:rsidRPr="00D93979">
        <w:rPr>
          <w:sz w:val="24"/>
          <w:szCs w:val="24"/>
          <w:lang w:val="en-US"/>
        </w:rPr>
        <w:t xml:space="preserve"> Part 5: Determination of acid soluble chloride salts </w:t>
      </w:r>
      <w:r w:rsidR="001274AC" w:rsidRPr="00D93979">
        <w:rPr>
          <w:sz w:val="24"/>
          <w:szCs w:val="24"/>
          <w:lang w:val="en-US"/>
        </w:rPr>
        <w:t>(</w:t>
      </w:r>
      <w:r w:rsidR="005510A1" w:rsidRPr="00D93979">
        <w:rPr>
          <w:sz w:val="24"/>
          <w:szCs w:val="24"/>
        </w:rPr>
        <w:t>Испытания</w:t>
      </w:r>
      <w:r w:rsidR="005510A1" w:rsidRPr="00D93979">
        <w:rPr>
          <w:sz w:val="24"/>
          <w:szCs w:val="24"/>
          <w:lang w:val="en-US"/>
        </w:rPr>
        <w:t xml:space="preserve"> </w:t>
      </w:r>
      <w:r w:rsidR="005510A1" w:rsidRPr="00D93979">
        <w:rPr>
          <w:sz w:val="24"/>
          <w:szCs w:val="24"/>
        </w:rPr>
        <w:t>химических</w:t>
      </w:r>
      <w:r w:rsidR="005510A1" w:rsidRPr="00D93979">
        <w:rPr>
          <w:sz w:val="24"/>
          <w:szCs w:val="24"/>
          <w:lang w:val="en-US"/>
        </w:rPr>
        <w:t xml:space="preserve"> </w:t>
      </w:r>
      <w:r w:rsidR="005510A1" w:rsidRPr="00D93979">
        <w:rPr>
          <w:sz w:val="24"/>
          <w:szCs w:val="24"/>
        </w:rPr>
        <w:t>свойств</w:t>
      </w:r>
      <w:r w:rsidR="005510A1" w:rsidRPr="00D93979">
        <w:rPr>
          <w:sz w:val="24"/>
          <w:szCs w:val="24"/>
          <w:lang w:val="en-US"/>
        </w:rPr>
        <w:t xml:space="preserve"> </w:t>
      </w:r>
      <w:r w:rsidR="005510A1" w:rsidRPr="00D93979">
        <w:rPr>
          <w:sz w:val="24"/>
          <w:szCs w:val="24"/>
        </w:rPr>
        <w:t>заполнителей</w:t>
      </w:r>
      <w:r w:rsidR="005510A1" w:rsidRPr="00D93979">
        <w:rPr>
          <w:sz w:val="24"/>
          <w:szCs w:val="24"/>
          <w:lang w:val="en-US"/>
        </w:rPr>
        <w:t xml:space="preserve">. </w:t>
      </w:r>
      <w:r w:rsidR="005510A1" w:rsidRPr="00D93979">
        <w:rPr>
          <w:sz w:val="24"/>
          <w:szCs w:val="24"/>
        </w:rPr>
        <w:t>Часть 5. Определение растворимых в кислоте хлоридных солей</w:t>
      </w:r>
      <w:r w:rsidR="001274AC" w:rsidRPr="00D93979">
        <w:rPr>
          <w:sz w:val="24"/>
          <w:szCs w:val="24"/>
        </w:rPr>
        <w:t>)</w:t>
      </w:r>
      <w:r w:rsidRPr="00D93979">
        <w:rPr>
          <w:sz w:val="24"/>
          <w:szCs w:val="24"/>
        </w:rPr>
        <w:t>.</w:t>
      </w:r>
    </w:p>
    <w:p w:rsidR="00C56FD6" w:rsidRPr="00D93979" w:rsidRDefault="00C56FD6" w:rsidP="001274AC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D93979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D93979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21858" w:rsidRPr="00D93979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D93979" w:rsidRDefault="00521858" w:rsidP="00521858">
      <w:pPr>
        <w:ind w:firstLine="709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D93979" w:rsidRDefault="00521858" w:rsidP="00521858">
      <w:pPr>
        <w:ind w:firstLine="709"/>
        <w:jc w:val="both"/>
        <w:rPr>
          <w:sz w:val="24"/>
          <w:szCs w:val="24"/>
        </w:rPr>
      </w:pPr>
      <w:r w:rsidRPr="00D93979">
        <w:rPr>
          <w:sz w:val="24"/>
          <w:szCs w:val="24"/>
        </w:rPr>
        <w:t xml:space="preserve">г. </w:t>
      </w:r>
      <w:r w:rsidR="00CD5F99" w:rsidRPr="00D93979">
        <w:rPr>
          <w:sz w:val="24"/>
          <w:szCs w:val="24"/>
        </w:rPr>
        <w:t>Астана</w:t>
      </w:r>
      <w:r w:rsidRPr="00D93979">
        <w:rPr>
          <w:sz w:val="24"/>
          <w:szCs w:val="24"/>
        </w:rPr>
        <w:t>, ул. Мәнгілік Ел, д. 11, здание «Эталонный Центр»</w:t>
      </w:r>
    </w:p>
    <w:p w:rsidR="009D3E48" w:rsidRPr="009D3E48" w:rsidRDefault="00521858" w:rsidP="009D3E48">
      <w:pPr>
        <w:ind w:firstLine="709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Эл</w:t>
      </w:r>
      <w:r w:rsidRPr="009D3E48">
        <w:rPr>
          <w:sz w:val="24"/>
          <w:szCs w:val="24"/>
        </w:rPr>
        <w:t>.</w:t>
      </w:r>
      <w:r w:rsidRPr="00D93979">
        <w:rPr>
          <w:sz w:val="24"/>
          <w:szCs w:val="24"/>
        </w:rPr>
        <w:t>почта</w:t>
      </w:r>
      <w:r w:rsidRPr="009D3E48">
        <w:rPr>
          <w:sz w:val="24"/>
          <w:szCs w:val="24"/>
        </w:rPr>
        <w:t>:</w:t>
      </w:r>
      <w:r w:rsidR="009D3E48" w:rsidRPr="009D3E48">
        <w:rPr>
          <w:sz w:val="24"/>
          <w:szCs w:val="24"/>
        </w:rPr>
        <w:t xml:space="preserve">: </w:t>
      </w:r>
      <w:r w:rsidR="009D3E48" w:rsidRPr="009D3E48">
        <w:rPr>
          <w:sz w:val="24"/>
          <w:szCs w:val="24"/>
          <w:lang w:val="en-US"/>
        </w:rPr>
        <w:t>ainash</w:t>
      </w:r>
      <w:r w:rsidR="009D3E48" w:rsidRPr="009D3E48">
        <w:rPr>
          <w:sz w:val="24"/>
          <w:szCs w:val="24"/>
        </w:rPr>
        <w:t>.</w:t>
      </w:r>
      <w:r w:rsidR="009D3E48" w:rsidRPr="009D3E48">
        <w:rPr>
          <w:sz w:val="24"/>
          <w:szCs w:val="24"/>
          <w:lang w:val="en-US"/>
        </w:rPr>
        <w:t>assan</w:t>
      </w:r>
      <w:r w:rsidR="009D3E48" w:rsidRPr="009D3E48">
        <w:rPr>
          <w:sz w:val="24"/>
          <w:szCs w:val="24"/>
        </w:rPr>
        <w:t>2023@</w:t>
      </w:r>
      <w:r w:rsidR="009D3E48" w:rsidRPr="009D3E48">
        <w:rPr>
          <w:sz w:val="24"/>
          <w:szCs w:val="24"/>
          <w:lang w:val="en-US"/>
        </w:rPr>
        <w:t>mail</w:t>
      </w:r>
      <w:r w:rsidR="009D3E48" w:rsidRPr="009D3E48">
        <w:rPr>
          <w:sz w:val="24"/>
          <w:szCs w:val="24"/>
        </w:rPr>
        <w:t>.</w:t>
      </w:r>
      <w:r w:rsidR="009D3E48" w:rsidRPr="009D3E48">
        <w:rPr>
          <w:sz w:val="24"/>
          <w:szCs w:val="24"/>
          <w:lang w:val="en-US"/>
        </w:rPr>
        <w:t>ru</w:t>
      </w:r>
    </w:p>
    <w:p w:rsidR="00521858" w:rsidRPr="00D93979" w:rsidRDefault="00521858" w:rsidP="00521858">
      <w:pPr>
        <w:ind w:firstLine="709"/>
        <w:jc w:val="both"/>
        <w:rPr>
          <w:sz w:val="24"/>
          <w:szCs w:val="24"/>
        </w:rPr>
      </w:pPr>
      <w:r w:rsidRPr="00D93979">
        <w:rPr>
          <w:sz w:val="24"/>
          <w:szCs w:val="24"/>
        </w:rPr>
        <w:t>Тел.:8 (7172) 98 06 3</w:t>
      </w:r>
      <w:r w:rsidR="009D3E48">
        <w:rPr>
          <w:sz w:val="24"/>
          <w:szCs w:val="24"/>
        </w:rPr>
        <w:t>4</w:t>
      </w:r>
    </w:p>
    <w:p w:rsidR="00521858" w:rsidRPr="00D93979" w:rsidRDefault="00521858" w:rsidP="00521858">
      <w:pPr>
        <w:ind w:firstLine="709"/>
        <w:jc w:val="both"/>
        <w:rPr>
          <w:sz w:val="24"/>
          <w:szCs w:val="24"/>
        </w:rPr>
      </w:pPr>
    </w:p>
    <w:p w:rsidR="001274AC" w:rsidRPr="00D93979" w:rsidRDefault="001274AC" w:rsidP="00521858">
      <w:pPr>
        <w:ind w:firstLine="709"/>
        <w:jc w:val="both"/>
        <w:rPr>
          <w:sz w:val="24"/>
          <w:szCs w:val="24"/>
        </w:rPr>
      </w:pPr>
    </w:p>
    <w:p w:rsidR="001274AC" w:rsidRPr="00D93979" w:rsidRDefault="001274AC" w:rsidP="00521858">
      <w:pPr>
        <w:ind w:firstLine="709"/>
        <w:jc w:val="both"/>
        <w:rPr>
          <w:sz w:val="24"/>
          <w:szCs w:val="24"/>
        </w:rPr>
      </w:pPr>
    </w:p>
    <w:p w:rsidR="00521858" w:rsidRPr="00D93979" w:rsidRDefault="00521858" w:rsidP="00521858">
      <w:pPr>
        <w:ind w:firstLine="709"/>
        <w:jc w:val="both"/>
        <w:rPr>
          <w:b/>
          <w:sz w:val="24"/>
          <w:szCs w:val="24"/>
        </w:rPr>
      </w:pPr>
      <w:r w:rsidRPr="00D93979">
        <w:rPr>
          <w:b/>
          <w:sz w:val="24"/>
          <w:szCs w:val="24"/>
        </w:rPr>
        <w:t xml:space="preserve">Заместитель </w:t>
      </w:r>
    </w:p>
    <w:p w:rsidR="00521858" w:rsidRPr="00D93979" w:rsidRDefault="00521858" w:rsidP="00521858">
      <w:pPr>
        <w:ind w:firstLine="709"/>
        <w:jc w:val="both"/>
        <w:rPr>
          <w:sz w:val="24"/>
          <w:szCs w:val="24"/>
        </w:rPr>
      </w:pPr>
      <w:r w:rsidRPr="00D93979">
        <w:rPr>
          <w:b/>
          <w:sz w:val="24"/>
          <w:szCs w:val="24"/>
        </w:rPr>
        <w:t>Генерального директора</w:t>
      </w:r>
      <w:r w:rsidRPr="00D93979">
        <w:rPr>
          <w:b/>
          <w:sz w:val="24"/>
          <w:szCs w:val="24"/>
        </w:rPr>
        <w:tab/>
      </w:r>
      <w:r w:rsidRPr="00D93979">
        <w:rPr>
          <w:b/>
          <w:sz w:val="24"/>
          <w:szCs w:val="24"/>
        </w:rPr>
        <w:tab/>
      </w:r>
      <w:r w:rsidRPr="00D93979">
        <w:rPr>
          <w:b/>
          <w:sz w:val="24"/>
          <w:szCs w:val="24"/>
        </w:rPr>
        <w:tab/>
        <w:t xml:space="preserve">                                  </w:t>
      </w:r>
      <w:r w:rsidR="00CD5F99" w:rsidRPr="00D93979">
        <w:rPr>
          <w:b/>
          <w:sz w:val="24"/>
          <w:szCs w:val="24"/>
        </w:rPr>
        <w:t>Амирханова Е.М</w:t>
      </w:r>
      <w:r w:rsidR="001274AC" w:rsidRPr="00D93979">
        <w:rPr>
          <w:b/>
          <w:sz w:val="24"/>
          <w:szCs w:val="24"/>
        </w:rPr>
        <w:t>.</w:t>
      </w:r>
    </w:p>
    <w:p w:rsidR="00C56FD6" w:rsidRPr="00D93979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D93979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D93979">
        <w:rPr>
          <w:b/>
          <w:sz w:val="24"/>
          <w:szCs w:val="24"/>
        </w:rPr>
        <w:t>« ___ » ______</w:t>
      </w:r>
      <w:r w:rsidRPr="00D93979">
        <w:rPr>
          <w:b/>
          <w:sz w:val="24"/>
          <w:szCs w:val="24"/>
          <w:lang w:val="ru-RU"/>
        </w:rPr>
        <w:t>__</w:t>
      </w:r>
      <w:r w:rsidRPr="00D93979">
        <w:rPr>
          <w:b/>
          <w:sz w:val="24"/>
          <w:szCs w:val="24"/>
        </w:rPr>
        <w:t>_____ 20</w:t>
      </w:r>
      <w:r w:rsidRPr="00D93979">
        <w:rPr>
          <w:b/>
          <w:sz w:val="24"/>
          <w:szCs w:val="24"/>
          <w:lang w:val="ru-RU"/>
        </w:rPr>
        <w:t>2</w:t>
      </w:r>
      <w:r w:rsidR="001274AC" w:rsidRPr="00D93979">
        <w:rPr>
          <w:b/>
          <w:sz w:val="24"/>
          <w:szCs w:val="24"/>
          <w:lang w:val="ru-RU"/>
        </w:rPr>
        <w:t>3</w:t>
      </w:r>
      <w:r w:rsidRPr="00D93979">
        <w:rPr>
          <w:b/>
          <w:sz w:val="24"/>
          <w:szCs w:val="24"/>
        </w:rPr>
        <w:t xml:space="preserve"> года</w:t>
      </w:r>
    </w:p>
    <w:p w:rsidR="005F384E" w:rsidRPr="00D93979" w:rsidRDefault="005F384E">
      <w:pPr>
        <w:rPr>
          <w:sz w:val="24"/>
          <w:szCs w:val="24"/>
        </w:rPr>
      </w:pPr>
    </w:p>
    <w:sectPr w:rsidR="005F384E" w:rsidRPr="00D93979" w:rsidSect="00BF0B58">
      <w:foot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13E0A" w:rsidRDefault="00B13E0A" w:rsidP="00BF0B58">
      <w:r>
        <w:separator/>
      </w:r>
    </w:p>
  </w:endnote>
  <w:endnote w:type="continuationSeparator" w:id="0">
    <w:p w:rsidR="00B13E0A" w:rsidRDefault="00B13E0A" w:rsidP="00B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3334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0B58" w:rsidRPr="00BF0B58" w:rsidRDefault="00BF0B58">
        <w:pPr>
          <w:pStyle w:val="a9"/>
          <w:jc w:val="right"/>
          <w:rPr>
            <w:sz w:val="24"/>
            <w:szCs w:val="24"/>
          </w:rPr>
        </w:pPr>
        <w:r w:rsidRPr="00BF0B58">
          <w:rPr>
            <w:sz w:val="24"/>
            <w:szCs w:val="24"/>
          </w:rPr>
          <w:fldChar w:fldCharType="begin"/>
        </w:r>
        <w:r w:rsidRPr="00BF0B58">
          <w:rPr>
            <w:sz w:val="24"/>
            <w:szCs w:val="24"/>
          </w:rPr>
          <w:instrText>PAGE   \* MERGEFORMAT</w:instrText>
        </w:r>
        <w:r w:rsidRPr="00BF0B58">
          <w:rPr>
            <w:sz w:val="24"/>
            <w:szCs w:val="24"/>
          </w:rPr>
          <w:fldChar w:fldCharType="separate"/>
        </w:r>
        <w:r w:rsidR="009D3E48">
          <w:rPr>
            <w:noProof/>
            <w:sz w:val="24"/>
            <w:szCs w:val="24"/>
          </w:rPr>
          <w:t>2</w:t>
        </w:r>
        <w:r w:rsidRPr="00BF0B58">
          <w:rPr>
            <w:sz w:val="24"/>
            <w:szCs w:val="24"/>
          </w:rPr>
          <w:fldChar w:fldCharType="end"/>
        </w:r>
      </w:p>
    </w:sdtContent>
  </w:sdt>
  <w:p w:rsidR="00BF0B58" w:rsidRDefault="00BF0B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13E0A" w:rsidRDefault="00B13E0A" w:rsidP="00BF0B58">
      <w:r>
        <w:separator/>
      </w:r>
    </w:p>
  </w:footnote>
  <w:footnote w:type="continuationSeparator" w:id="0">
    <w:p w:rsidR="00B13E0A" w:rsidRDefault="00B13E0A" w:rsidP="00B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03B46"/>
    <w:rsid w:val="00093E65"/>
    <w:rsid w:val="000A3DD7"/>
    <w:rsid w:val="000B5513"/>
    <w:rsid w:val="000E1C33"/>
    <w:rsid w:val="001274AC"/>
    <w:rsid w:val="00144589"/>
    <w:rsid w:val="001648C4"/>
    <w:rsid w:val="0020160A"/>
    <w:rsid w:val="00250CBE"/>
    <w:rsid w:val="00283E6E"/>
    <w:rsid w:val="002846DA"/>
    <w:rsid w:val="00293E85"/>
    <w:rsid w:val="002C2B40"/>
    <w:rsid w:val="0031533E"/>
    <w:rsid w:val="003229FA"/>
    <w:rsid w:val="003307A7"/>
    <w:rsid w:val="00355C60"/>
    <w:rsid w:val="0036270D"/>
    <w:rsid w:val="003A1A85"/>
    <w:rsid w:val="003F4AA0"/>
    <w:rsid w:val="0044490E"/>
    <w:rsid w:val="004D2C56"/>
    <w:rsid w:val="005204D3"/>
    <w:rsid w:val="00521858"/>
    <w:rsid w:val="005510A1"/>
    <w:rsid w:val="005749D6"/>
    <w:rsid w:val="005910C7"/>
    <w:rsid w:val="0059285E"/>
    <w:rsid w:val="005B66EC"/>
    <w:rsid w:val="005E3477"/>
    <w:rsid w:val="005F1A94"/>
    <w:rsid w:val="005F384E"/>
    <w:rsid w:val="0062486B"/>
    <w:rsid w:val="00643868"/>
    <w:rsid w:val="006B1F10"/>
    <w:rsid w:val="006C7589"/>
    <w:rsid w:val="007946FE"/>
    <w:rsid w:val="007A1B04"/>
    <w:rsid w:val="007B1AE9"/>
    <w:rsid w:val="007B7EEB"/>
    <w:rsid w:val="007D16A7"/>
    <w:rsid w:val="007D3D6A"/>
    <w:rsid w:val="0083036E"/>
    <w:rsid w:val="0083547E"/>
    <w:rsid w:val="008F1E41"/>
    <w:rsid w:val="00937E0C"/>
    <w:rsid w:val="0094552A"/>
    <w:rsid w:val="009923ED"/>
    <w:rsid w:val="009D3E48"/>
    <w:rsid w:val="00A45D94"/>
    <w:rsid w:val="00AA30F1"/>
    <w:rsid w:val="00B13E0A"/>
    <w:rsid w:val="00B60325"/>
    <w:rsid w:val="00B625B8"/>
    <w:rsid w:val="00BD0999"/>
    <w:rsid w:val="00BF0B58"/>
    <w:rsid w:val="00C56FD6"/>
    <w:rsid w:val="00CD13FB"/>
    <w:rsid w:val="00CD5F99"/>
    <w:rsid w:val="00D07AB7"/>
    <w:rsid w:val="00D12D05"/>
    <w:rsid w:val="00D54FB2"/>
    <w:rsid w:val="00D70BE1"/>
    <w:rsid w:val="00D93979"/>
    <w:rsid w:val="00DA6D8C"/>
    <w:rsid w:val="00DE1D34"/>
    <w:rsid w:val="00E704A1"/>
    <w:rsid w:val="00E953CF"/>
    <w:rsid w:val="00EC4F99"/>
    <w:rsid w:val="00F00B60"/>
    <w:rsid w:val="00FA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0EA1E"/>
  <w15:docId w15:val="{CFF70D33-0BB0-4935-BC8A-D623B02A5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20</cp:revision>
  <dcterms:created xsi:type="dcterms:W3CDTF">2022-05-21T10:01:00Z</dcterms:created>
  <dcterms:modified xsi:type="dcterms:W3CDTF">2023-05-25T16:44:00Z</dcterms:modified>
</cp:coreProperties>
</file>